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A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SimHei" w:hAnsi="SimHei" w:eastAsia="SimHei" w:cs="SimHei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b w:val="0"/>
          <w:bCs w:val="0"/>
          <w:sz w:val="32"/>
          <w:szCs w:val="32"/>
          <w:lang w:val="en-US" w:eastAsia="zh-CN"/>
        </w:rPr>
        <w:t>附件</w:t>
      </w:r>
    </w:p>
    <w:p w14:paraId="4F7EA6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b w:val="0"/>
          <w:bCs w:val="0"/>
          <w:sz w:val="44"/>
          <w:szCs w:val="44"/>
        </w:rPr>
      </w:pPr>
      <w:bookmarkStart w:id="0" w:name="OLE_LINK1"/>
      <w:r>
        <w:rPr>
          <w:rFonts w:hint="eastAsia" w:ascii="FZXiaoBiaoSong-B05S" w:hAnsi="FZXiaoBiaoSong-B05S" w:eastAsia="FZXiaoBiaoSong-B05S" w:cs="FZXiaoBiaoSong-B05S"/>
          <w:b w:val="0"/>
          <w:bCs w:val="0"/>
          <w:sz w:val="44"/>
          <w:szCs w:val="44"/>
        </w:rPr>
        <w:t>贵州省博物馆文化快闪空间合作运营</w:t>
      </w:r>
    </w:p>
    <w:p w14:paraId="17E17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  <w:t>综合评分表</w:t>
      </w:r>
      <w:bookmarkEnd w:id="0"/>
    </w:p>
    <w:tbl>
      <w:tblPr>
        <w:tblStyle w:val="3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50"/>
        <w:gridCol w:w="5192"/>
        <w:gridCol w:w="1022"/>
      </w:tblGrid>
      <w:tr w14:paraId="721C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27FAF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分值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63CC6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评审项目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8AD67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评分标准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C39EF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分值</w:t>
            </w:r>
          </w:p>
        </w:tc>
      </w:tr>
      <w:tr w14:paraId="70E9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17718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价格分</w:t>
            </w:r>
          </w:p>
          <w:p w14:paraId="485FE19C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（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  <w:lang w:val="en-US" w:eastAsia="zh-CN"/>
              </w:rPr>
              <w:t>5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分）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B0768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投标报价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8F79D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价格分采用低价优先法计算，即满足采购文件要求且投标最低的投标报价为评标基准价，其价格分为满分。投标供应商的价格分统一按照下列公式计算：投标报价得分＝（评标基准价/有效的投标报价）×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5</w:t>
            </w:r>
          </w:p>
          <w:p w14:paraId="3D61EE6E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备注：</w:t>
            </w:r>
          </w:p>
          <w:p w14:paraId="439CA023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1.投标供应商的报价不得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  <w:lang w:val="en-US" w:eastAsia="zh-CN"/>
              </w:rPr>
              <w:t>低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于采购文件规定的最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  <w:lang w:val="en-US" w:eastAsia="zh-CN"/>
              </w:rPr>
              <w:t>低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限价，否则作废标处理。</w:t>
            </w:r>
          </w:p>
          <w:p w14:paraId="2D40EB01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2.经评审被废标的报价，不进入价格分计算</w:t>
            </w:r>
            <w:r>
              <w:rPr>
                <w:rFonts w:hint="eastAsia" w:ascii="SimSun" w:hAnsi="SimSun" w:eastAsia="SimSun" w:cs="SimSun"/>
                <w:highlight w:val="none"/>
              </w:rPr>
              <w:t>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F5E5B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5</w:t>
            </w:r>
          </w:p>
        </w:tc>
      </w:tr>
      <w:tr w14:paraId="6CA8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B3283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技术分</w:t>
            </w:r>
          </w:p>
          <w:p w14:paraId="7ED36D74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SimSun" w:hAnsi="SimSun" w:eastAsia="SimSun" w:cs="SimSu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（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  <w:lang w:val="en-US" w:eastAsia="zh-CN"/>
              </w:rPr>
              <w:t>60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分）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133C8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快闪方案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ECC8B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投标单位根据项目需求，制定完善的方案。</w:t>
            </w:r>
          </w:p>
          <w:p w14:paraId="5D804543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贵州文化体现、主题创意、视觉设计、文博氛围匹配度：优22-30分，良12-21分，一般0-11分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EEBBD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SimSun" w:hAnsi="SimSun" w:eastAsia="SimSun" w:cs="SimSun"/>
                <w:highlight w:val="none"/>
                <w:lang w:val="en-US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30</w:t>
            </w:r>
          </w:p>
        </w:tc>
      </w:tr>
      <w:tr w14:paraId="6580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68A06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AC73F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产品/体验方案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4BD9F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品类特色、品质、快闪限定性、落地性：优22-30分，良12-21分，一般0-11分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7868D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SimSun" w:hAnsi="SimSun" w:eastAsia="SimSun" w:cs="SimSun"/>
                <w:highlight w:val="none"/>
                <w:lang w:val="en-US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30</w:t>
            </w:r>
          </w:p>
        </w:tc>
      </w:tr>
      <w:tr w14:paraId="3953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D102D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商务分</w:t>
            </w:r>
          </w:p>
          <w:p w14:paraId="6982FC34">
            <w:pPr>
              <w:widowControl/>
              <w:spacing w:after="0" w:line="240" w:lineRule="auto"/>
              <w:ind w:firstLine="0" w:firstLineChars="0"/>
              <w:jc w:val="both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（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  <w:lang w:val="en-US" w:eastAsia="zh-CN"/>
              </w:rPr>
              <w:t>35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分）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21ED0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  <w:lang w:val="en-US" w:eastAsia="zh-CN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团队</w:t>
            </w:r>
            <w:r>
              <w:rPr>
                <w:rFonts w:hint="eastAsia"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配置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54EB9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①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团队配置齐全、资质专业、响应及时的16-20分；</w:t>
            </w:r>
          </w:p>
          <w:p w14:paraId="3867E861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②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人员配置一般、服务能力达标的9-15</w:t>
            </w:r>
            <w:r>
              <w:rPr>
                <w:rFonts w:hint="eastAsia" w:ascii="SimSun" w:hAnsi="SimSun" w:eastAsia="SimSun" w:cs="SimSun"/>
                <w:highlight w:val="none"/>
              </w:rPr>
              <w:t>分；</w:t>
            </w:r>
          </w:p>
          <w:p w14:paraId="3C827A70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③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团队薄弱、服务无保障的0-8分</w:t>
            </w:r>
            <w:r>
              <w:rPr>
                <w:rFonts w:hint="eastAsia" w:ascii="SimSun" w:hAnsi="SimSun" w:eastAsia="SimSun" w:cs="SimSun"/>
                <w:highlight w:val="none"/>
              </w:rPr>
              <w:t>；</w:t>
            </w:r>
          </w:p>
          <w:p w14:paraId="64AF8FF3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注：人员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  <w:lang w:val="en-US" w:eastAsia="zh-CN"/>
              </w:rPr>
              <w:t>资质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由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  <w:lang w:val="en-US" w:eastAsia="zh-CN"/>
              </w:rPr>
              <w:t>投标方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出具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  <w:lang w:val="en-US" w:eastAsia="zh-CN"/>
              </w:rPr>
              <w:t>佐证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材料，不满足要求的不得分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7D6CD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SimSun" w:hAnsi="SimSun" w:eastAsia="SimSun" w:cs="SimSun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20</w:t>
            </w:r>
          </w:p>
        </w:tc>
      </w:tr>
      <w:tr w14:paraId="314E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224DD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05FB4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  <w:lang w:val="en-US" w:eastAsia="zh-CN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快闪案例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DA5F3">
            <w:pPr>
              <w:spacing w:after="0" w:line="240" w:lineRule="auto"/>
              <w:ind w:firstLine="0" w:firstLineChars="0"/>
              <w:jc w:val="left"/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博物馆、景区、商业体快闪经验，每例</w:t>
            </w:r>
            <w:r>
              <w:rPr>
                <w:rFonts w:hint="eastAsia"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分，最高</w:t>
            </w:r>
            <w:r>
              <w:rPr>
                <w:rFonts w:hint="eastAsia"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分</w:t>
            </w:r>
          </w:p>
          <w:p w14:paraId="0F000BAB">
            <w:pPr>
              <w:spacing w:after="0" w:line="240" w:lineRule="auto"/>
              <w:ind w:firstLine="0" w:firstLineChars="0"/>
              <w:jc w:val="left"/>
              <w:rPr>
                <w:rFonts w:hint="default" w:ascii="SimSun" w:hAnsi="SimSun" w:eastAsia="SimSun" w:cs="SimSun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注：证明材料（合同复印件）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F4C7D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5</w:t>
            </w:r>
          </w:p>
        </w:tc>
      </w:tr>
      <w:tr w14:paraId="6588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1DE43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60F26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响应承诺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0FE40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投标人承诺：若我公司中标，我公司拟派专人负责本项目，在接到电话通知后响应时间不得超过一小时，三小时内到达现场处理问题；得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5</w:t>
            </w:r>
            <w:r>
              <w:rPr>
                <w:rFonts w:hint="eastAsia" w:ascii="SimSun" w:hAnsi="SimSun" w:eastAsia="SimSun" w:cs="SimSun"/>
                <w:highlight w:val="none"/>
              </w:rPr>
              <w:t>分(承诺函，格式自拟)，承诺不全或无承诺不得分。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3479D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SimSun" w:hAnsi="SimSun" w:eastAsia="SimSun" w:cs="SimSun"/>
                <w:highlight w:val="none"/>
                <w:lang w:val="en-US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5</w:t>
            </w:r>
          </w:p>
        </w:tc>
      </w:tr>
      <w:tr w14:paraId="13DE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C4002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D0A64E">
            <w:pPr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</w:pPr>
          </w:p>
          <w:p w14:paraId="27F40985">
            <w:pPr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</w:pPr>
          </w:p>
          <w:p w14:paraId="7E5C1BE2">
            <w:pPr>
              <w:rPr>
                <w:rFonts w:hint="eastAsia" w:ascii="SimSun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val="en-US" w:eastAsia="zh-CN" w:bidi="ar"/>
              </w:rPr>
              <w:t>知识产权与安全承诺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BD6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投标人承诺：我公司若有幸中标，所提供的服务或其任何一部分均不会侵犯任何第三方的专利权、商标权或著作权</w:t>
            </w:r>
            <w:r>
              <w:rPr>
                <w:rFonts w:hint="eastAsia" w:ascii="SimSun" w:hAnsi="SimSun" w:eastAsia="SimSun" w:cs="SimSun"/>
                <w:highlight w:val="none"/>
                <w:lang w:eastAsia="zh-CN"/>
              </w:rPr>
              <w:t>，</w:t>
            </w:r>
            <w:r>
              <w:rPr>
                <w:rFonts w:hint="eastAsia" w:ascii="SimSun" w:hAnsi="SimSun" w:eastAsia="SimSun" w:cs="SimSun"/>
                <w:highlight w:val="none"/>
              </w:rPr>
              <w:t>一旦出现侵权、索赔或诉讼，应承担全部责任。保证提供的服务不存在危及人身及财产安全的隐患，不存在违反国家法律、法规及行业规范要求的有关安全条款，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不存在意识形态方面的错误，</w:t>
            </w:r>
            <w:r>
              <w:rPr>
                <w:rFonts w:hint="eastAsia" w:ascii="SimSun" w:hAnsi="SimSun" w:eastAsia="SimSun" w:cs="SimSun"/>
                <w:highlight w:val="none"/>
              </w:rPr>
              <w:t>否则承担全部法律责任</w:t>
            </w:r>
            <w:r>
              <w:rPr>
                <w:rFonts w:hint="eastAsia" w:ascii="SimSun" w:hAnsi="SimSun" w:eastAsia="SimSun" w:cs="SimSun"/>
                <w:highlight w:val="none"/>
                <w:lang w:eastAsia="zh-CN"/>
              </w:rPr>
              <w:t>。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满分5</w:t>
            </w:r>
            <w:r>
              <w:rPr>
                <w:rFonts w:hint="eastAsia" w:ascii="SimSun" w:hAnsi="SimSun" w:eastAsia="SimSun" w:cs="SimSun"/>
                <w:highlight w:val="none"/>
              </w:rPr>
              <w:t>分。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1C7FD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SimSun" w:hAnsi="SimSun" w:eastAsia="SimSun" w:cs="SimSun"/>
                <w:highlight w:val="none"/>
                <w:lang w:val="en-US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5</w:t>
            </w:r>
          </w:p>
        </w:tc>
      </w:tr>
      <w:tr w14:paraId="55C3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4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2856D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得分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B4B51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100</w:t>
            </w:r>
          </w:p>
        </w:tc>
      </w:tr>
    </w:tbl>
    <w:p w14:paraId="1A85421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62ACC"/>
    <w:rsid w:val="53A6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2026-03-30T02:00:00Z</dcterms:created>
  <dc:creator>smile</dc:creator>
  <cp:lastModifiedBy>smile</cp:lastModifiedBy>
  <dcterms:modified xsi:type="dcterms:W3CDTF">2026-03-30T02:00:38Z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36F973CF28274510810A0C72BB2D9780_11</vt:lpwstr>
  </property>
  <property fmtid="{D5CDD505-2E9C-101B-9397-08002B2CF9AE}" pid="4" name="KSOTemplateDocerSaveRecord">
    <vt:lpwstr>eyJoZGlkIjoiYzA1YzVmZmFhNjI4ZGZmZTA5MmIwYzUyZjZjNWE1NWUiLCJ1c2VySWQiOiI0MjQzNDIxOTUifQ==</vt:lpwstr>
  </property>
</Properties>
</file>