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0F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评分表</w:t>
      </w:r>
      <w:bookmarkEnd w:id="0"/>
    </w:p>
    <w:tbl>
      <w:tblPr>
        <w:tblStyle w:val="3"/>
        <w:tblW w:w="139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10"/>
        <w:gridCol w:w="10810"/>
        <w:gridCol w:w="808"/>
      </w:tblGrid>
      <w:tr w14:paraId="4C2B6B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199" w:firstLineChars="95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评分项及评分标准</w:t>
            </w:r>
          </w:p>
        </w:tc>
      </w:tr>
      <w:tr w14:paraId="6DA529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284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价格分（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0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1、投标供应商的报价不得高于最高限价，高于最高限价的投标，按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标处理。采购文件没有设最高限价的，最高限价等于采购预算价。</w:t>
            </w:r>
          </w:p>
          <w:p w14:paraId="2C10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2、投标供应商报价分 =（评标基准价／投标报价）×价格分值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60D474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7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编制的项目实施方案，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包含影片筛选、片单定制、定期更新、播放格式适配、提供4D影片特效、动作调试实施方案、排片方案、应急片源替补方案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、人员培训方案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等：</w:t>
            </w:r>
          </w:p>
          <w:p w14:paraId="3BE63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方案完全符合本项目要求的得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2A430A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方案基本符合本项目要求的得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6B6569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方案一般符合本项目要求的得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5A7DC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方案不符合本项目要求的得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5674C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缺项的不得分。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B58FB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影片题材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8B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按技术参数规定的影片类型，提供影片概况及基本剧情介绍。</w:t>
            </w:r>
          </w:p>
          <w:p w14:paraId="542E24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1.题材具有时代特征，符合自然、生命或当下社会相关科普教育，有一定高度，很好的体现招标需求中的内容与主题得2分；</w:t>
            </w:r>
          </w:p>
          <w:p w14:paraId="36D7E0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2.题材选题符合要求，科普内容过少得1.5分；</w:t>
            </w:r>
          </w:p>
          <w:p w14:paraId="5571AB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3.题材价值体现不明显得1分；</w:t>
            </w:r>
          </w:p>
          <w:p w14:paraId="6EB7ED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4.题材价值体现基本没有得0.5分；</w:t>
            </w:r>
          </w:p>
          <w:p w14:paraId="64FC8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5.完全没有体现或未提供不得分。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B1919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售后服务方案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租赁期间的售后服务方案，有利于采购标的实现及合同履约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F33C2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方案完全符合本项目要求的得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7E5343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方案基本符合本项目要求的得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6C4F04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方案一般符合本项目要求的得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6F29F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方案不符合本项目要求的得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分；</w:t>
            </w:r>
          </w:p>
          <w:p w14:paraId="12F759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缺项的不得分。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340D7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2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样片评审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7F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影片技术水平：根据影片的技术水平进行打分，其中内容包括且不限于设备、画质、声音、特效技术等。</w:t>
            </w:r>
          </w:p>
          <w:p w14:paraId="76262E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1.技术手段先进独特且工业制作标准超高，得4分；</w:t>
            </w:r>
          </w:p>
          <w:p w14:paraId="1B5E8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2.技术手段前卫，但制作标准普通得3分；</w:t>
            </w:r>
          </w:p>
          <w:p w14:paraId="48EFC2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3.技术手段简陋得2分；</w:t>
            </w:r>
          </w:p>
          <w:p w14:paraId="75041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4.未提供不得分。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0608F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76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配音旁白：配音质量，录音效果是否清晰，声音自然、舒适。</w:t>
            </w:r>
          </w:p>
          <w:p w14:paraId="4A68E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1.旁白叙述紧贴剧情发展，表达顺畅舒适得3分；</w:t>
            </w:r>
          </w:p>
          <w:p w14:paraId="241348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旁白语言与剧情有延迟，表达舒适得2分；</w:t>
            </w:r>
          </w:p>
          <w:p w14:paraId="15C4F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旁白语言内容混乱得0.5分；</w:t>
            </w:r>
          </w:p>
          <w:p w14:paraId="22ED2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未有中文配音。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D20A3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商务分（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A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供应商每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提供一个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2023年4月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至今科技馆、博物馆、景区、展馆、文体中心4D/5D影片租赁类似业绩得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5分，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本项满分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02DE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注：以上业绩提供合同（或合同协议书）复印件（或扫描件）加盖单位公章为证明材料。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5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  <w:tr w14:paraId="11632C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业绩评价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供应商每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提供一个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2023年4月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至今科技馆、博物馆、景区、展馆、文体中心4D/5D影片租赁类似业绩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评价，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业绩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为“优秀”“满意”“好”的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2分，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本项满分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59DAE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注：提供业绩评价证明材料复印件（或扫描件）加盖单位公章。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8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595CBE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人员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C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供应商提供的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人员足够满足要求，能处理突发情况，本项目执行团队人员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人及以上得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人得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分，2人以下不得分。</w:t>
            </w:r>
          </w:p>
          <w:p w14:paraId="35A6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注：团队人员须提供身份证及202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年1月至今任意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个月社保缴纳证明复印件（或扫描件）加盖供应商公章为证明材料。不提供不得分。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2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6F0384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1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1.供应商承诺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一对一专业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技术服务、上门调试适配4D设备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。提供承诺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分。格式自拟，不提供承诺不得分。</w:t>
            </w:r>
          </w:p>
          <w:p w14:paraId="522E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2.供应商承诺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提供观影须知、宣传海报、解说文案等配套物料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。提供承诺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分。格式自拟，不提供承诺不得分。</w:t>
            </w:r>
          </w:p>
          <w:p w14:paraId="1C05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3.供应商承诺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具备影视内容质检、4D影片专项运维团队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。提供承诺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分。格式自拟，不提供承诺不得分。</w:t>
            </w:r>
          </w:p>
          <w:p w14:paraId="44B98F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供应商承诺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确保其提供的4D影片所包含的科学技术知识、数据、原理、现象呈现等全部内容准确无误，符合当前主流科学认知及国家相关科普标准。供应商须声明已对影片全部科普内容进行逐项核查，且无事实性、原理性错误。</w:t>
            </w:r>
          </w:p>
          <w:p w14:paraId="0A8A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提供承诺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得5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分。格式自拟，不提供承诺不得分。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5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033D1B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服务响应时间</w:t>
            </w:r>
          </w:p>
        </w:tc>
        <w:tc>
          <w:tcPr>
            <w:tcW w:w="10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服务响应时间承诺提供7*24小时服务响应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接到采购人通知后应于30分钟内响应，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小时内解决问题得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3E92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服务响应时间承诺提供7*24小时服务响应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接到采购人通知后应于30分钟内响应，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小时内解决问题得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4638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服务响应时间承诺提供7*24小时服务响应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接到采购人通知后应于30分钟内响应，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小时内解决问题得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0377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服务响应时间承诺提供7*24小时服务响应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接到采购人通知后应于30分钟内响应，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小时内解决问题得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691A32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</w:tbl>
    <w:p w14:paraId="378710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24296"/>
    <w:rsid w:val="7D6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8721"/>
      </w:tabs>
      <w:spacing w:line="300" w:lineRule="auto"/>
      <w:ind w:firstLine="0" w:firstLineChars="0"/>
    </w:pPr>
    <w:rPr>
      <w:rFonts w:ascii="黑体" w:hAnsi="黑体" w:eastAsia="黑体"/>
      <w:sz w:val="28"/>
      <w:szCs w:val="2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2026-07-03T02:14:00Z</dcterms:created>
  <dc:creator>Dreaming</dc:creator>
  <cp:lastModifiedBy>Dreaming</cp:lastModifiedBy>
  <dcterms:modified xsi:type="dcterms:W3CDTF">2026-07-03T02:14:47Z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5F3A2CF59ACA47CAB2CD1ACE70E4248C_11</vt:lpwstr>
  </property>
  <property fmtid="{D5CDD505-2E9C-101B-9397-08002B2CF9AE}" pid="4" name="KSOTemplateDocerSaveRecord">
    <vt:lpwstr>eyJoZGlkIjoiYmUyZWIyOTkwMGYwMzVmZTJjZGZkM2EyY2JiZDgzMmQiLCJ1c2VySWQiOiIyOTM4NDk3ODUifQ==</vt:lpwstr>
  </property>
</Properties>
</file>